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75C581" w14:textId="675A6A60" w:rsidR="006C41B2" w:rsidRPr="00C4741B" w:rsidRDefault="00B3081F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 w:rsidRPr="00C4741B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METHOD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OLOGY </w:t>
      </w:r>
      <w:r w:rsidRPr="00C4741B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</w:t>
      </w:r>
    </w:p>
    <w:p w14:paraId="3F26B4FD" w14:textId="21977B16" w:rsidR="006C41B2" w:rsidRPr="00C4741B" w:rsidRDefault="005C7FAA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 w:rsidRPr="00C4741B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FOR THE DETERMINATION OF THE COMPLEX EVALUATION </w:t>
      </w:r>
    </w:p>
    <w:p w14:paraId="4AFA208E" w14:textId="7083AD1B" w:rsidR="006C41B2" w:rsidRPr="00C4741B" w:rsidRDefault="005C7FAA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 w:rsidRPr="00C4741B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in a procedure </w:t>
      </w:r>
      <w:r w:rsidR="00605153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with </w:t>
      </w:r>
      <w:r w:rsidRPr="00C4741B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subject:</w:t>
      </w:r>
    </w:p>
    <w:p w14:paraId="78BFCED6" w14:textId="4B59B510" w:rsidR="006C41B2" w:rsidRPr="00C4741B" w:rsidRDefault="005C7FAA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val="en-GB"/>
        </w:rPr>
      </w:pPr>
      <w:r w:rsidRPr="00C4741B">
        <w:rPr>
          <w:rFonts w:ascii="Times New Roman" w:eastAsia="Calibri" w:hAnsi="Times New Roman" w:cs="Times New Roman"/>
          <w:i/>
          <w:iCs/>
          <w:sz w:val="24"/>
          <w:szCs w:val="24"/>
          <w:lang w:val="en-GB"/>
        </w:rPr>
        <w:t>"</w:t>
      </w:r>
      <w:r w:rsidRPr="00C4741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GB"/>
        </w:rPr>
        <w:t xml:space="preserve">Supply of liquefied natural gas (LNG) for the needs of </w:t>
      </w:r>
      <w:proofErr w:type="spellStart"/>
      <w:r w:rsidR="00605153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GB"/>
        </w:rPr>
        <w:t>Bulgargaz</w:t>
      </w:r>
      <w:proofErr w:type="spellEnd"/>
      <w:r w:rsidR="00605153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GB"/>
        </w:rPr>
        <w:t xml:space="preserve"> PLC</w:t>
      </w:r>
      <w:r w:rsidRPr="00C4741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GB"/>
        </w:rPr>
        <w:t xml:space="preserve"> for </w:t>
      </w:r>
      <w:r w:rsidR="00D138EC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GB"/>
        </w:rPr>
        <w:t xml:space="preserve">June </w:t>
      </w:r>
      <w:r w:rsidRPr="00C4741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GB"/>
        </w:rPr>
        <w:t>2024</w:t>
      </w:r>
      <w:r w:rsidRPr="00C4741B">
        <w:rPr>
          <w:rFonts w:ascii="Times New Roman" w:eastAsia="Calibri" w:hAnsi="Times New Roman" w:cs="Times New Roman"/>
          <w:i/>
          <w:iCs/>
          <w:sz w:val="24"/>
          <w:szCs w:val="24"/>
          <w:lang w:val="en-GB"/>
        </w:rPr>
        <w:t>"</w:t>
      </w:r>
    </w:p>
    <w:p w14:paraId="21E05BAB" w14:textId="77777777" w:rsidR="00EC083D" w:rsidRPr="00C4741B" w:rsidRDefault="00EC083D" w:rsidP="00213F87">
      <w:pPr>
        <w:spacing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716ECD1E" w14:textId="20C98779" w:rsidR="006C41B2" w:rsidRPr="00C4741B" w:rsidRDefault="005C7FAA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 w:rsidRPr="00C4741B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The </w:t>
      </w:r>
      <w:r w:rsidR="00605153" w:rsidRPr="00C4741B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Complex Evaluation </w:t>
      </w:r>
      <w:r w:rsidRPr="00C4741B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of the offers (</w:t>
      </w:r>
      <w:r w:rsidR="00605153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CE</w:t>
      </w:r>
      <w:r w:rsidRPr="00C4741B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) will be determined as the sum of </w:t>
      </w:r>
      <w:r w:rsidR="00DB0982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four</w:t>
      </w:r>
      <w:r w:rsidR="00DB0982" w:rsidRPr="00C4741B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</w:t>
      </w:r>
      <w:r w:rsidRPr="00C4741B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indicators according to the formula</w:t>
      </w:r>
      <w:r w:rsidR="00D127C2" w:rsidRPr="00C4741B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:</w:t>
      </w:r>
    </w:p>
    <w:p w14:paraId="42BFEEF6" w14:textId="74E4F6AC" w:rsidR="006C41B2" w:rsidRPr="00C4741B" w:rsidRDefault="009439ED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CE</w:t>
      </w:r>
      <w:r w:rsidRPr="00C4741B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=K1+K2</w:t>
      </w:r>
      <w:r w:rsidR="00D127C2" w:rsidRPr="00C4741B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,</w:t>
      </w:r>
    </w:p>
    <w:p w14:paraId="583F1EF8" w14:textId="77777777" w:rsidR="006C41B2" w:rsidRPr="00C4741B" w:rsidRDefault="005C7FAA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C4741B">
        <w:rPr>
          <w:rFonts w:ascii="Times New Roman" w:eastAsia="Calibri" w:hAnsi="Times New Roman" w:cs="Times New Roman"/>
          <w:sz w:val="24"/>
          <w:szCs w:val="24"/>
          <w:lang w:val="en-GB"/>
        </w:rPr>
        <w:t>Where:</w:t>
      </w:r>
    </w:p>
    <w:p w14:paraId="0893F480" w14:textId="77777777" w:rsidR="006C41B2" w:rsidRPr="00C4741B" w:rsidRDefault="005C7FAA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C4741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K1 is the proposed </w:t>
      </w:r>
      <w:proofErr w:type="gramStart"/>
      <w:r w:rsidRPr="00C4741B">
        <w:rPr>
          <w:rFonts w:ascii="Times New Roman" w:eastAsia="Calibri" w:hAnsi="Times New Roman" w:cs="Times New Roman"/>
          <w:sz w:val="24"/>
          <w:szCs w:val="24"/>
          <w:lang w:val="en-GB"/>
        </w:rPr>
        <w:t>price</w:t>
      </w:r>
      <w:proofErr w:type="gramEnd"/>
    </w:p>
    <w:p w14:paraId="2F179543" w14:textId="77777777" w:rsidR="006C41B2" w:rsidRPr="00C4741B" w:rsidRDefault="005C7FAA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C4741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K2 </w:t>
      </w:r>
      <w:r w:rsidR="009036EE" w:rsidRPr="00C4741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are the proposed payment </w:t>
      </w:r>
      <w:proofErr w:type="gramStart"/>
      <w:r w:rsidR="009036EE" w:rsidRPr="00C4741B">
        <w:rPr>
          <w:rFonts w:ascii="Times New Roman" w:eastAsia="Calibri" w:hAnsi="Times New Roman" w:cs="Times New Roman"/>
          <w:sz w:val="24"/>
          <w:szCs w:val="24"/>
          <w:lang w:val="en-GB"/>
        </w:rPr>
        <w:t>terms</w:t>
      </w:r>
      <w:proofErr w:type="gramEnd"/>
    </w:p>
    <w:p w14:paraId="43CF794C" w14:textId="77777777" w:rsidR="009036EE" w:rsidRPr="00C4741B" w:rsidRDefault="009036EE" w:rsidP="009036E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</w:p>
    <w:p w14:paraId="36C5FF1C" w14:textId="77777777" w:rsidR="006C41B2" w:rsidRPr="00C4741B" w:rsidRDefault="005C7F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C4741B">
        <w:rPr>
          <w:rFonts w:ascii="Times New Roman" w:eastAsia="Calibri" w:hAnsi="Times New Roman" w:cs="Times New Roman"/>
          <w:sz w:val="24"/>
          <w:szCs w:val="24"/>
          <w:lang w:val="en-GB"/>
        </w:rPr>
        <w:t>The score for each indicator is determined as follows:</w:t>
      </w:r>
    </w:p>
    <w:p w14:paraId="09F9DA96" w14:textId="77777777" w:rsidR="009036EE" w:rsidRPr="00C4741B" w:rsidRDefault="009036EE" w:rsidP="009036E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</w:p>
    <w:p w14:paraId="64D8B1DB" w14:textId="77777777" w:rsidR="006C41B2" w:rsidRPr="00C4741B" w:rsidRDefault="005C7FAA">
      <w:pPr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 w:rsidRPr="00C4741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GB"/>
        </w:rPr>
        <w:t xml:space="preserve">K1 Price </w:t>
      </w:r>
      <w:r w:rsidR="005D6C13" w:rsidRPr="00C4741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GB"/>
        </w:rPr>
        <w:t xml:space="preserve">offer </w:t>
      </w:r>
    </w:p>
    <w:p w14:paraId="682C12D8" w14:textId="4C080F23" w:rsidR="006C41B2" w:rsidRPr="00C4741B" w:rsidRDefault="009036EE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4741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The relative weight of the indicator in the </w:t>
      </w:r>
      <w:r w:rsidR="002D215C">
        <w:rPr>
          <w:rFonts w:ascii="Times New Roman" w:eastAsia="Calibri" w:hAnsi="Times New Roman" w:cs="Times New Roman"/>
          <w:sz w:val="24"/>
          <w:szCs w:val="24"/>
          <w:lang w:val="en-GB"/>
        </w:rPr>
        <w:t>complex</w:t>
      </w:r>
      <w:r w:rsidRPr="00C4741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assessment is </w:t>
      </w:r>
      <w:r w:rsidR="00DB0982">
        <w:rPr>
          <w:rFonts w:ascii="Times New Roman" w:eastAsia="Calibri" w:hAnsi="Times New Roman" w:cs="Times New Roman"/>
          <w:sz w:val="24"/>
          <w:szCs w:val="24"/>
        </w:rPr>
        <w:t>70</w:t>
      </w:r>
      <w:r w:rsidR="00DB0982" w:rsidRPr="00C4741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2521E1" w:rsidRPr="00C4741B">
        <w:rPr>
          <w:rFonts w:ascii="Times New Roman" w:eastAsia="Calibri" w:hAnsi="Times New Roman" w:cs="Times New Roman"/>
          <w:sz w:val="24"/>
          <w:szCs w:val="24"/>
          <w:lang w:val="en-GB"/>
        </w:rPr>
        <w:t>points</w:t>
      </w:r>
      <w:r w:rsidR="002521E1" w:rsidRPr="00C4741B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14:paraId="2ACDFF39" w14:textId="77777777" w:rsidR="000E470F" w:rsidRPr="00C4741B" w:rsidRDefault="000E470F" w:rsidP="00264F8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DDBE512" w14:textId="6C3999F0" w:rsidR="006C41B2" w:rsidRPr="00C4741B" w:rsidRDefault="005C7FAA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4741B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2D215C">
        <w:rPr>
          <w:rFonts w:ascii="Times New Roman" w:hAnsi="Times New Roman" w:cs="Times New Roman"/>
          <w:sz w:val="24"/>
          <w:szCs w:val="24"/>
          <w:lang w:val="en-GB"/>
        </w:rPr>
        <w:t>offer</w:t>
      </w:r>
      <w:r w:rsidRPr="00C4741B">
        <w:rPr>
          <w:rFonts w:ascii="Times New Roman" w:hAnsi="Times New Roman" w:cs="Times New Roman"/>
          <w:sz w:val="24"/>
          <w:szCs w:val="24"/>
          <w:lang w:val="en-GB"/>
        </w:rPr>
        <w:t xml:space="preserve"> of the </w:t>
      </w:r>
      <w:r w:rsidR="002D215C">
        <w:rPr>
          <w:rFonts w:ascii="Times New Roman" w:hAnsi="Times New Roman" w:cs="Times New Roman"/>
          <w:sz w:val="24"/>
          <w:szCs w:val="24"/>
          <w:lang w:val="en-GB"/>
        </w:rPr>
        <w:t>participant</w:t>
      </w:r>
      <w:r w:rsidRPr="00C4741B">
        <w:rPr>
          <w:rFonts w:ascii="Times New Roman" w:hAnsi="Times New Roman" w:cs="Times New Roman"/>
          <w:sz w:val="24"/>
          <w:szCs w:val="24"/>
          <w:lang w:val="en-GB"/>
        </w:rPr>
        <w:t xml:space="preserve"> who has offered the lowest price will be awarded the maximum possible number of points. </w:t>
      </w:r>
    </w:p>
    <w:p w14:paraId="3A899910" w14:textId="77777777" w:rsidR="00264F86" w:rsidRPr="00C4741B" w:rsidRDefault="00264F86" w:rsidP="00264F86">
      <w:pPr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color w:val="FF0000"/>
          <w:sz w:val="24"/>
          <w:szCs w:val="24"/>
          <w:lang w:val="en-GB"/>
        </w:rPr>
      </w:pPr>
    </w:p>
    <w:p w14:paraId="712FD526" w14:textId="78D37F6D" w:rsidR="003C3989" w:rsidRDefault="003C3989">
      <w:pPr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3C3989">
        <w:rPr>
          <w:rFonts w:ascii="Times New Roman" w:eastAsia="Calibri" w:hAnsi="Times New Roman" w:cs="Times New Roman"/>
          <w:sz w:val="24"/>
          <w:szCs w:val="24"/>
          <w:lang w:val="en-GB"/>
        </w:rPr>
        <w:t>For evaluation</w:t>
      </w:r>
      <w:r w:rsidR="00EB3B5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EB3B5E">
        <w:rPr>
          <w:rFonts w:ascii="Times New Roman" w:eastAsia="Calibri" w:hAnsi="Times New Roman" w:cs="Times New Roman"/>
          <w:sz w:val="24"/>
          <w:szCs w:val="24"/>
        </w:rPr>
        <w:t>purposes</w:t>
      </w:r>
      <w:r w:rsidRPr="003C398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the delivery price </w:t>
      </w:r>
      <w:r w:rsidR="00DB0982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to </w:t>
      </w:r>
      <w:r w:rsidR="00E6020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an LNG Terminal in </w:t>
      </w:r>
      <w:proofErr w:type="spellStart"/>
      <w:r w:rsidR="00E6020D">
        <w:rPr>
          <w:rFonts w:ascii="Times New Roman" w:eastAsia="Calibri" w:hAnsi="Times New Roman" w:cs="Times New Roman"/>
          <w:sz w:val="24"/>
          <w:szCs w:val="24"/>
          <w:lang w:val="en-GB"/>
        </w:rPr>
        <w:t>Turkiye</w:t>
      </w:r>
      <w:proofErr w:type="spellEnd"/>
      <w:r w:rsidR="00E6020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3C398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will be calculated using the futures price for the month of delivery of the TTF </w:t>
      </w:r>
      <w:proofErr w:type="spellStart"/>
      <w:r w:rsidRPr="003C3989">
        <w:rPr>
          <w:rFonts w:ascii="Times New Roman" w:eastAsia="Calibri" w:hAnsi="Times New Roman" w:cs="Times New Roman"/>
          <w:sz w:val="24"/>
          <w:szCs w:val="24"/>
          <w:lang w:val="en-GB"/>
        </w:rPr>
        <w:t>fm</w:t>
      </w:r>
      <w:proofErr w:type="spellEnd"/>
      <w:r w:rsidRPr="003C398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1A7FC6" w:rsidRPr="009863B9">
        <w:rPr>
          <w:rFonts w:ascii="Times New Roman" w:eastAsia="Calibri" w:hAnsi="Times New Roman" w:cs="Times New Roman"/>
          <w:sz w:val="24"/>
          <w:szCs w:val="24"/>
          <w:lang w:val="ru-RU"/>
        </w:rPr>
        <w:t>(</w:t>
      </w:r>
      <w:r w:rsidR="001A7FC6">
        <w:rPr>
          <w:rFonts w:ascii="Times New Roman" w:eastAsia="Calibri" w:hAnsi="Times New Roman" w:cs="Times New Roman"/>
          <w:sz w:val="24"/>
          <w:szCs w:val="24"/>
        </w:rPr>
        <w:t>Argus</w:t>
      </w:r>
      <w:r w:rsidR="001A7FC6" w:rsidRPr="009863B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) </w:t>
      </w:r>
      <w:proofErr w:type="gramStart"/>
      <w:r w:rsidR="001A7FC6">
        <w:rPr>
          <w:rFonts w:ascii="Times New Roman" w:eastAsia="Calibri" w:hAnsi="Times New Roman" w:cs="Times New Roman"/>
          <w:sz w:val="24"/>
          <w:szCs w:val="24"/>
        </w:rPr>
        <w:t xml:space="preserve">or </w:t>
      </w:r>
      <w:r w:rsidR="001A7FC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1A7FC6">
        <w:rPr>
          <w:rFonts w:ascii="Times New Roman" w:eastAsia="Calibri" w:hAnsi="Times New Roman" w:cs="Times New Roman"/>
          <w:sz w:val="24"/>
          <w:szCs w:val="24"/>
        </w:rPr>
        <w:t>TTF</w:t>
      </w:r>
      <w:proofErr w:type="gramEnd"/>
      <w:r w:rsidR="001A7FC6" w:rsidRPr="009863B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1A7FC6">
        <w:rPr>
          <w:rFonts w:ascii="Times New Roman" w:eastAsia="Calibri" w:hAnsi="Times New Roman" w:cs="Times New Roman"/>
          <w:sz w:val="24"/>
          <w:szCs w:val="24"/>
        </w:rPr>
        <w:t>MA</w:t>
      </w:r>
      <w:r w:rsidR="001A7FC6" w:rsidRPr="009863B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</w:t>
      </w:r>
      <w:r w:rsidR="001A7FC6">
        <w:rPr>
          <w:rFonts w:ascii="Times New Roman" w:eastAsia="Calibri" w:hAnsi="Times New Roman" w:cs="Times New Roman"/>
          <w:sz w:val="24"/>
          <w:szCs w:val="24"/>
        </w:rPr>
        <w:t>ICIS</w:t>
      </w:r>
      <w:r w:rsidR="001A7FC6" w:rsidRPr="009863B9">
        <w:rPr>
          <w:rFonts w:ascii="Times New Roman" w:eastAsia="Calibri" w:hAnsi="Times New Roman" w:cs="Times New Roman"/>
          <w:sz w:val="24"/>
          <w:szCs w:val="24"/>
          <w:lang w:val="ru-RU"/>
        </w:rPr>
        <w:t>)</w:t>
      </w:r>
      <w:r w:rsidR="001A7FC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</w:t>
      </w:r>
      <w:r w:rsidR="001A7FC6">
        <w:rPr>
          <w:rFonts w:ascii="Times New Roman" w:eastAsia="Calibri" w:hAnsi="Times New Roman" w:cs="Times New Roman"/>
          <w:sz w:val="24"/>
          <w:szCs w:val="24"/>
        </w:rPr>
        <w:t>depending on the reference index</w:t>
      </w:r>
      <w:r w:rsidR="001A7FC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</w:t>
      </w:r>
      <w:r w:rsidR="001A7FC6">
        <w:rPr>
          <w:rFonts w:ascii="Times New Roman" w:eastAsia="Calibri" w:hAnsi="Times New Roman" w:cs="Times New Roman"/>
          <w:sz w:val="24"/>
          <w:szCs w:val="24"/>
        </w:rPr>
        <w:t xml:space="preserve">as indicated in the offer by the participant </w:t>
      </w:r>
      <w:r w:rsidR="001A7FC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1A7FC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as </w:t>
      </w:r>
      <w:r w:rsidRPr="003C398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at the date of opening of </w:t>
      </w:r>
      <w:r w:rsidR="00BF2A29">
        <w:rPr>
          <w:rFonts w:ascii="Times New Roman" w:eastAsia="Calibri" w:hAnsi="Times New Roman" w:cs="Times New Roman"/>
          <w:sz w:val="24"/>
          <w:szCs w:val="24"/>
          <w:lang w:val="en-GB"/>
        </w:rPr>
        <w:t>offers</w:t>
      </w:r>
      <w:r w:rsidRPr="003C3989">
        <w:rPr>
          <w:rFonts w:ascii="Times New Roman" w:eastAsia="Calibri" w:hAnsi="Times New Roman" w:cs="Times New Roman"/>
          <w:sz w:val="24"/>
          <w:szCs w:val="24"/>
          <w:lang w:val="en-GB"/>
        </w:rPr>
        <w:t>.</w:t>
      </w:r>
    </w:p>
    <w:p w14:paraId="49655D52" w14:textId="5390B2FF" w:rsidR="006C41B2" w:rsidRPr="00C4741B" w:rsidRDefault="005C7FAA">
      <w:pPr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C4741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The score for this indicator is calculated according to the following formula: </w:t>
      </w:r>
    </w:p>
    <w:p w14:paraId="50B9DD0B" w14:textId="00669A22" w:rsidR="006C41B2" w:rsidRPr="00C4741B" w:rsidRDefault="005C7FAA">
      <w:pPr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C4741B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K = (</w:t>
      </w:r>
      <w:proofErr w:type="spellStart"/>
      <w:r w:rsidRPr="00C4741B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n</w:t>
      </w:r>
      <w:r w:rsidR="00BF2A29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Min</w:t>
      </w:r>
      <w:proofErr w:type="spellEnd"/>
      <w:r w:rsidRPr="00C4741B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/</w:t>
      </w:r>
      <w:proofErr w:type="spellStart"/>
      <w:proofErr w:type="gramStart"/>
      <w:r w:rsidRPr="00C4741B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n</w:t>
      </w:r>
      <w:r w:rsidR="00BF2A29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X</w:t>
      </w:r>
      <w:proofErr w:type="spellEnd"/>
      <w:r w:rsidRPr="00C4741B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)</w:t>
      </w:r>
      <w:r w:rsidR="00E84D28" w:rsidRPr="00C4741B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*</w:t>
      </w:r>
      <w:proofErr w:type="gramEnd"/>
      <w:r w:rsidR="001A7FC6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70</w:t>
      </w:r>
      <w:r w:rsidRPr="00C4741B">
        <w:rPr>
          <w:rFonts w:ascii="Times New Roman" w:eastAsia="Calibri" w:hAnsi="Times New Roman" w:cs="Times New Roman"/>
          <w:sz w:val="24"/>
          <w:szCs w:val="24"/>
          <w:lang w:val="en-GB"/>
        </w:rPr>
        <w:t>, where,</w:t>
      </w:r>
    </w:p>
    <w:p w14:paraId="0561C910" w14:textId="13AD25A9" w:rsidR="006C41B2" w:rsidRPr="00C4741B" w:rsidRDefault="005C7FAA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spellStart"/>
      <w:r w:rsidRPr="00C4741B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nX</w:t>
      </w:r>
      <w:proofErr w:type="spellEnd"/>
      <w:r w:rsidRPr="00C4741B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</w:t>
      </w:r>
      <w:r w:rsidR="000E470F" w:rsidRPr="00C4741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- is the </w:t>
      </w:r>
      <w:r w:rsidRPr="00C4741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proposed </w:t>
      </w:r>
      <w:r w:rsidR="00614DBA">
        <w:rPr>
          <w:rFonts w:ascii="Times New Roman" w:eastAsia="Calibri" w:hAnsi="Times New Roman" w:cs="Times New Roman"/>
          <w:sz w:val="24"/>
          <w:szCs w:val="24"/>
          <w:lang w:val="en-GB"/>
        </w:rPr>
        <w:t>price</w:t>
      </w:r>
      <w:r w:rsidRPr="00C4741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of the specific </w:t>
      </w:r>
      <w:proofErr w:type="gramStart"/>
      <w:r w:rsidRPr="00C4741B">
        <w:rPr>
          <w:rFonts w:ascii="Times New Roman" w:eastAsia="Calibri" w:hAnsi="Times New Roman" w:cs="Times New Roman"/>
          <w:sz w:val="24"/>
          <w:szCs w:val="24"/>
          <w:lang w:val="en-GB"/>
        </w:rPr>
        <w:t>participant</w:t>
      </w:r>
      <w:proofErr w:type="gramEnd"/>
    </w:p>
    <w:p w14:paraId="136B2B07" w14:textId="3BB7F874" w:rsidR="006C41B2" w:rsidRPr="00C4741B" w:rsidRDefault="005C7FAA">
      <w:pPr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proofErr w:type="spellStart"/>
      <w:r w:rsidRPr="00C4741B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n</w:t>
      </w:r>
      <w:r w:rsidR="00614DBA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Min</w:t>
      </w:r>
      <w:proofErr w:type="spellEnd"/>
      <w:r w:rsidRPr="00C4741B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</w:t>
      </w:r>
      <w:r w:rsidR="00810A16" w:rsidRPr="00C4741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- </w:t>
      </w:r>
      <w:r w:rsidR="00927526" w:rsidRPr="0092752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is the lowest price of all </w:t>
      </w:r>
      <w:proofErr w:type="gramStart"/>
      <w:r w:rsidR="00927526" w:rsidRPr="00927526">
        <w:rPr>
          <w:rFonts w:ascii="Times New Roman" w:eastAsia="Calibri" w:hAnsi="Times New Roman" w:cs="Times New Roman"/>
          <w:sz w:val="24"/>
          <w:szCs w:val="24"/>
          <w:lang w:val="en-GB"/>
        </w:rPr>
        <w:t>offers</w:t>
      </w:r>
      <w:proofErr w:type="gramEnd"/>
    </w:p>
    <w:p w14:paraId="115E7893" w14:textId="77777777" w:rsidR="006C41B2" w:rsidRPr="00472B19" w:rsidRDefault="005C7FAA">
      <w:pPr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GB"/>
        </w:rPr>
      </w:pPr>
      <w:r w:rsidRPr="00472B19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GB"/>
        </w:rPr>
        <w:t xml:space="preserve">K2 </w:t>
      </w:r>
      <w:r w:rsidR="009036EE" w:rsidRPr="00472B19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GB"/>
        </w:rPr>
        <w:t xml:space="preserve">Payment terms </w:t>
      </w:r>
    </w:p>
    <w:p w14:paraId="70444863" w14:textId="07B925B7" w:rsidR="006C41B2" w:rsidRPr="00C4741B" w:rsidRDefault="009036EE">
      <w:pPr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C4741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The relative weighting in the </w:t>
      </w:r>
      <w:r w:rsidR="00472B19">
        <w:rPr>
          <w:rFonts w:ascii="Times New Roman" w:eastAsia="Calibri" w:hAnsi="Times New Roman" w:cs="Times New Roman"/>
          <w:sz w:val="24"/>
          <w:szCs w:val="24"/>
          <w:lang w:val="en-GB"/>
        </w:rPr>
        <w:t>complex</w:t>
      </w:r>
      <w:r w:rsidRPr="00C4741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assessment is </w:t>
      </w:r>
      <w:r w:rsidR="001A7FC6">
        <w:rPr>
          <w:rFonts w:ascii="Times New Roman" w:eastAsia="Calibri" w:hAnsi="Times New Roman" w:cs="Times New Roman"/>
          <w:sz w:val="24"/>
          <w:szCs w:val="24"/>
          <w:lang w:val="en-GB"/>
        </w:rPr>
        <w:t>30</w:t>
      </w:r>
      <w:r w:rsidR="001A7FC6" w:rsidRPr="00C4741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3F39C5" w:rsidRPr="00C4741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points. </w:t>
      </w:r>
    </w:p>
    <w:p w14:paraId="0699E585" w14:textId="059EDA42" w:rsidR="006C41B2" w:rsidRPr="00C4741B" w:rsidRDefault="005C7FAA">
      <w:pPr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C4741B">
        <w:rPr>
          <w:rFonts w:ascii="Times New Roman" w:eastAsia="Calibri" w:hAnsi="Times New Roman" w:cs="Times New Roman"/>
          <w:sz w:val="24"/>
          <w:szCs w:val="24"/>
          <w:lang w:val="en-GB"/>
        </w:rPr>
        <w:t>The maximum possible number of points under indicator K</w:t>
      </w:r>
      <w:r w:rsidR="00927526">
        <w:rPr>
          <w:rFonts w:ascii="Times New Roman" w:eastAsia="Calibri" w:hAnsi="Times New Roman" w:cs="Times New Roman"/>
          <w:sz w:val="24"/>
          <w:szCs w:val="24"/>
          <w:lang w:val="en-GB"/>
        </w:rPr>
        <w:t>2</w:t>
      </w:r>
      <w:r w:rsidRPr="00C4741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will be awarded to the </w:t>
      </w:r>
      <w:r w:rsidR="0003052F">
        <w:rPr>
          <w:rFonts w:ascii="Times New Roman" w:eastAsia="Calibri" w:hAnsi="Times New Roman" w:cs="Times New Roman"/>
          <w:sz w:val="24"/>
          <w:szCs w:val="24"/>
          <w:lang w:val="en-GB"/>
        </w:rPr>
        <w:t>participant</w:t>
      </w:r>
      <w:r w:rsidRPr="00C4741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who has offered the most advantageous payment terms. The most advantageous payment terms shall be the lowest advance payment percentage and the longest payment period after delivery.</w:t>
      </w:r>
    </w:p>
    <w:p w14:paraId="5906D3FD" w14:textId="77777777" w:rsidR="006C41B2" w:rsidRPr="00C4741B" w:rsidRDefault="005C7FAA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 w:rsidRPr="00C4741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The score for this indicator is based on the sum of two sub-indicators, using the </w:t>
      </w:r>
      <w:r w:rsidR="001D10E4" w:rsidRPr="00C4741B">
        <w:rPr>
          <w:rFonts w:ascii="Times New Roman" w:eastAsia="Calibri" w:hAnsi="Times New Roman" w:cs="Times New Roman"/>
          <w:sz w:val="24"/>
          <w:szCs w:val="24"/>
          <w:lang w:val="en-GB"/>
        </w:rPr>
        <w:t>formula</w:t>
      </w:r>
      <w:r w:rsidRPr="00C4741B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: </w:t>
      </w:r>
    </w:p>
    <w:p w14:paraId="75FF8559" w14:textId="65522BCC" w:rsidR="006C41B2" w:rsidRPr="00C4741B" w:rsidRDefault="00E067BA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C4741B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K</w:t>
      </w:r>
      <w:r w:rsidR="005C7FAA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2</w:t>
      </w:r>
      <w:r w:rsidRPr="00C4741B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=K</w:t>
      </w:r>
      <w:r w:rsidR="005C7FAA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2</w:t>
      </w:r>
      <w:r w:rsidRPr="00C4741B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.1+K</w:t>
      </w:r>
      <w:r w:rsidR="005C7FAA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2</w:t>
      </w:r>
      <w:r w:rsidRPr="00C4741B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.2, </w:t>
      </w:r>
      <w:r w:rsidRPr="00C4741B">
        <w:rPr>
          <w:rFonts w:ascii="Times New Roman" w:eastAsia="Calibri" w:hAnsi="Times New Roman" w:cs="Times New Roman"/>
          <w:sz w:val="24"/>
          <w:szCs w:val="24"/>
          <w:lang w:val="en-GB"/>
        </w:rPr>
        <w:t>where:</w:t>
      </w:r>
    </w:p>
    <w:p w14:paraId="66AB8B82" w14:textId="38219DB1" w:rsidR="006C41B2" w:rsidRPr="00C4741B" w:rsidRDefault="00E067BA">
      <w:pPr>
        <w:ind w:left="360" w:firstLine="36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C4741B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K</w:t>
      </w:r>
      <w:r w:rsidR="005C7FAA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2</w:t>
      </w:r>
      <w:r w:rsidRPr="00C4741B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.1 </w:t>
      </w:r>
      <w:r w:rsidRPr="00C4741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is the amount of the advance payment in % of the </w:t>
      </w:r>
      <w:proofErr w:type="gramStart"/>
      <w:r w:rsidRPr="00C4741B">
        <w:rPr>
          <w:rFonts w:ascii="Times New Roman" w:eastAsia="Calibri" w:hAnsi="Times New Roman" w:cs="Times New Roman"/>
          <w:sz w:val="24"/>
          <w:szCs w:val="24"/>
          <w:lang w:val="en-GB"/>
        </w:rPr>
        <w:t>price</w:t>
      </w:r>
      <w:proofErr w:type="gramEnd"/>
    </w:p>
    <w:p w14:paraId="5E13F4E2" w14:textId="559FEAC0" w:rsidR="006C41B2" w:rsidRPr="00C4741B" w:rsidRDefault="00E067BA">
      <w:pPr>
        <w:ind w:left="360" w:firstLine="36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C4741B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lastRenderedPageBreak/>
        <w:t>K</w:t>
      </w:r>
      <w:r w:rsidR="005C7FAA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2</w:t>
      </w:r>
      <w:r w:rsidRPr="00C4741B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.2 </w:t>
      </w:r>
      <w:r w:rsidRPr="00C4741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is the </w:t>
      </w:r>
      <w:r w:rsidR="00043A99">
        <w:rPr>
          <w:rFonts w:ascii="Times New Roman" w:eastAsia="Calibri" w:hAnsi="Times New Roman" w:cs="Times New Roman"/>
          <w:sz w:val="24"/>
          <w:szCs w:val="24"/>
          <w:lang w:val="en-GB"/>
        </w:rPr>
        <w:t>deadline</w:t>
      </w:r>
      <w:r w:rsidRPr="00C4741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for payment of the price after delivery, specified in days.</w:t>
      </w:r>
    </w:p>
    <w:p w14:paraId="3EA66934" w14:textId="7C02CA54" w:rsidR="006C41B2" w:rsidRPr="00C4741B" w:rsidRDefault="005C7FAA">
      <w:pPr>
        <w:spacing w:after="240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 w:rsidRPr="00C4741B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Method of assessment for sub-indicators </w:t>
      </w:r>
      <w:r w:rsidR="00E067BA" w:rsidRPr="00C4741B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K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2</w:t>
      </w:r>
      <w:r w:rsidRPr="00C4741B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.1 and </w:t>
      </w:r>
      <w:r w:rsidR="00E067BA" w:rsidRPr="00C4741B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K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2</w:t>
      </w:r>
      <w:r w:rsidRPr="00C4741B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.2:</w:t>
      </w:r>
    </w:p>
    <w:tbl>
      <w:tblPr>
        <w:tblW w:w="8503" w:type="dxa"/>
        <w:tblLook w:val="04A0" w:firstRow="1" w:lastRow="0" w:firstColumn="1" w:lastColumn="0" w:noHBand="0" w:noVBand="1"/>
      </w:tblPr>
      <w:tblGrid>
        <w:gridCol w:w="7078"/>
        <w:gridCol w:w="1425"/>
      </w:tblGrid>
      <w:tr w:rsidR="00417D0C" w:rsidRPr="00417D0C" w14:paraId="62D34A93" w14:textId="77777777" w:rsidTr="00BB6FBC">
        <w:trPr>
          <w:trHeight w:val="315"/>
        </w:trPr>
        <w:tc>
          <w:tcPr>
            <w:tcW w:w="7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11EC756" w14:textId="41AE0EFD" w:rsidR="00417D0C" w:rsidRPr="00417D0C" w:rsidRDefault="00417D0C" w:rsidP="00417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417D0C">
              <w:rPr>
                <w:rFonts w:ascii="Times New Roman" w:hAnsi="Times New Roman" w:cs="Times New Roman"/>
              </w:rPr>
              <w:t xml:space="preserve">К2.1 </w:t>
            </w:r>
            <w:r w:rsidRPr="00CC4008">
              <w:rPr>
                <w:rFonts w:ascii="Times New Roman" w:hAnsi="Times New Roman" w:cs="Times New Roman"/>
                <w:b/>
                <w:bCs/>
              </w:rPr>
              <w:t>Advance payment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4D1E0BE" w14:textId="16913E90" w:rsidR="00417D0C" w:rsidRPr="00417D0C" w:rsidRDefault="00417D0C" w:rsidP="00417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</w:rPr>
              <w:t>Points</w:t>
            </w:r>
          </w:p>
        </w:tc>
      </w:tr>
      <w:tr w:rsidR="00417D0C" w:rsidRPr="00417D0C" w14:paraId="70D715DA" w14:textId="77777777" w:rsidTr="00BB6FBC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A7C332" w14:textId="6186A346" w:rsidR="00417D0C" w:rsidRPr="00417D0C" w:rsidRDefault="00DD41F7" w:rsidP="00417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</w:rPr>
              <w:t xml:space="preserve">up </w:t>
            </w:r>
            <w:r w:rsidR="00563C87">
              <w:rPr>
                <w:rFonts w:ascii="Times New Roman" w:hAnsi="Times New Roman" w:cs="Times New Roman"/>
              </w:rPr>
              <w:t>to</w:t>
            </w:r>
            <w:r w:rsidR="00417D0C" w:rsidRPr="00417D0C">
              <w:rPr>
                <w:rFonts w:ascii="Times New Roman" w:hAnsi="Times New Roman" w:cs="Times New Roman"/>
              </w:rPr>
              <w:t xml:space="preserve"> 50% </w:t>
            </w:r>
            <w:r w:rsidR="00563C87">
              <w:rPr>
                <w:rFonts w:ascii="Times New Roman" w:hAnsi="Times New Roman" w:cs="Times New Roman"/>
              </w:rPr>
              <w:t>incl</w:t>
            </w:r>
            <w:r w:rsidR="000E6B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F83DC3" w14:textId="6E6D7B10" w:rsidR="00417D0C" w:rsidRPr="00417D0C" w:rsidRDefault="00417D0C" w:rsidP="00417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417D0C">
              <w:rPr>
                <w:rFonts w:ascii="Times New Roman" w:hAnsi="Times New Roman" w:cs="Times New Roman"/>
              </w:rPr>
              <w:t>1</w:t>
            </w:r>
          </w:p>
        </w:tc>
      </w:tr>
      <w:tr w:rsidR="00417D0C" w:rsidRPr="00417D0C" w14:paraId="56E8BE89" w14:textId="77777777" w:rsidTr="00BB6FBC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66518F" w14:textId="35A8437C" w:rsidR="00417D0C" w:rsidRPr="00417D0C" w:rsidRDefault="00DD41F7" w:rsidP="00417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</w:rPr>
              <w:t>up to</w:t>
            </w:r>
            <w:r w:rsidR="00417D0C" w:rsidRPr="00417D0C">
              <w:rPr>
                <w:rFonts w:ascii="Times New Roman" w:hAnsi="Times New Roman" w:cs="Times New Roman"/>
              </w:rPr>
              <w:t xml:space="preserve"> 40% </w:t>
            </w:r>
            <w:r w:rsidR="00563C87">
              <w:rPr>
                <w:rFonts w:ascii="Times New Roman" w:hAnsi="Times New Roman" w:cs="Times New Roman"/>
              </w:rPr>
              <w:t>incl</w:t>
            </w:r>
            <w:r w:rsidR="000E6B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3AE1E" w14:textId="33F2A52E" w:rsidR="00417D0C" w:rsidRPr="00417D0C" w:rsidRDefault="000E6BC1" w:rsidP="00417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417D0C" w:rsidRPr="00417D0C" w14:paraId="38884335" w14:textId="77777777" w:rsidTr="00BB6FBC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BA690" w14:textId="76A90745" w:rsidR="00417D0C" w:rsidRPr="00417D0C" w:rsidRDefault="00DD41F7" w:rsidP="00417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</w:rPr>
              <w:t>up to</w:t>
            </w:r>
            <w:r w:rsidR="00417D0C" w:rsidRPr="00417D0C">
              <w:rPr>
                <w:rFonts w:ascii="Times New Roman" w:hAnsi="Times New Roman" w:cs="Times New Roman"/>
              </w:rPr>
              <w:t xml:space="preserve"> 30 % </w:t>
            </w:r>
            <w:r w:rsidR="00563C87">
              <w:rPr>
                <w:rFonts w:ascii="Times New Roman" w:hAnsi="Times New Roman" w:cs="Times New Roman"/>
              </w:rPr>
              <w:t>incl</w:t>
            </w:r>
            <w:r w:rsidR="000E6B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1D135" w14:textId="326AA303" w:rsidR="00417D0C" w:rsidRPr="00417D0C" w:rsidRDefault="00417D0C" w:rsidP="00417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17D0C">
              <w:rPr>
                <w:rFonts w:ascii="Times New Roman" w:hAnsi="Times New Roman" w:cs="Times New Roman"/>
              </w:rPr>
              <w:t>5</w:t>
            </w:r>
          </w:p>
        </w:tc>
      </w:tr>
      <w:tr w:rsidR="00417D0C" w:rsidRPr="00417D0C" w14:paraId="18D318E3" w14:textId="77777777" w:rsidTr="00BB6FBC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3B17F" w14:textId="40C6F135" w:rsidR="00417D0C" w:rsidRPr="00417D0C" w:rsidRDefault="000E6BC1" w:rsidP="00417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</w:rPr>
              <w:t xml:space="preserve">up </w:t>
            </w:r>
            <w:r w:rsidR="00DD41F7">
              <w:rPr>
                <w:rFonts w:ascii="Times New Roman" w:hAnsi="Times New Roman" w:cs="Times New Roman"/>
              </w:rPr>
              <w:t>to</w:t>
            </w:r>
            <w:r w:rsidR="00417D0C" w:rsidRPr="00417D0C">
              <w:rPr>
                <w:rFonts w:ascii="Times New Roman" w:hAnsi="Times New Roman" w:cs="Times New Roman"/>
              </w:rPr>
              <w:t xml:space="preserve"> 20 % </w:t>
            </w:r>
            <w:r w:rsidR="00563C87">
              <w:rPr>
                <w:rFonts w:ascii="Times New Roman" w:hAnsi="Times New Roman" w:cs="Times New Roman"/>
              </w:rPr>
              <w:t>incl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D4DC5" w14:textId="6852A699" w:rsidR="00417D0C" w:rsidRPr="00417D0C" w:rsidRDefault="00417D0C" w:rsidP="00417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17D0C">
              <w:rPr>
                <w:rFonts w:ascii="Times New Roman" w:hAnsi="Times New Roman" w:cs="Times New Roman"/>
              </w:rPr>
              <w:t>8</w:t>
            </w:r>
          </w:p>
        </w:tc>
      </w:tr>
      <w:tr w:rsidR="000E6BC1" w:rsidRPr="00417D0C" w14:paraId="53391EDB" w14:textId="77777777" w:rsidTr="00BB6FBC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7D1CF6" w14:textId="4DA30AFF" w:rsidR="000E6BC1" w:rsidRDefault="000E6BC1" w:rsidP="00417D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From 1% up to</w:t>
            </w:r>
            <w:r w:rsidRPr="00417D0C">
              <w:rPr>
                <w:rFonts w:ascii="Times New Roman" w:hAnsi="Times New Roman" w:cs="Times New Roman"/>
              </w:rPr>
              <w:t xml:space="preserve"> 10% </w:t>
            </w:r>
            <w:r>
              <w:rPr>
                <w:rFonts w:ascii="Times New Roman" w:hAnsi="Times New Roman" w:cs="Times New Roman"/>
              </w:rPr>
              <w:t>incl</w:t>
            </w:r>
            <w:r w:rsidR="0099137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CCBB46" w14:textId="7548207F" w:rsidR="000E6BC1" w:rsidRPr="00417D0C" w:rsidRDefault="000E6BC1" w:rsidP="00417D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417D0C" w:rsidRPr="00417D0C" w14:paraId="7B191D0F" w14:textId="77777777" w:rsidTr="00BB6FBC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D6957" w14:textId="6350807A" w:rsidR="00417D0C" w:rsidRPr="00417D0C" w:rsidRDefault="000E6BC1" w:rsidP="00417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</w:rPr>
              <w:t>without advance payment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F024C" w14:textId="3E30A8DF" w:rsidR="00417D0C" w:rsidRPr="00417D0C" w:rsidRDefault="00417D0C" w:rsidP="00417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17D0C">
              <w:rPr>
                <w:rFonts w:ascii="Times New Roman" w:hAnsi="Times New Roman" w:cs="Times New Roman"/>
              </w:rPr>
              <w:t>1</w:t>
            </w:r>
            <w:r w:rsidR="00DD41F7">
              <w:rPr>
                <w:rFonts w:ascii="Times New Roman" w:hAnsi="Times New Roman" w:cs="Times New Roman"/>
              </w:rPr>
              <w:t>5</w:t>
            </w:r>
          </w:p>
        </w:tc>
      </w:tr>
      <w:tr w:rsidR="00417D0C" w:rsidRPr="00417D0C" w14:paraId="3DC8E768" w14:textId="77777777" w:rsidTr="00BB6FBC">
        <w:trPr>
          <w:trHeight w:val="315"/>
        </w:trPr>
        <w:tc>
          <w:tcPr>
            <w:tcW w:w="7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22819B2" w14:textId="4CBBC714" w:rsidR="00417D0C" w:rsidRPr="00417D0C" w:rsidRDefault="00417D0C" w:rsidP="00417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417D0C">
              <w:rPr>
                <w:rFonts w:ascii="Times New Roman" w:hAnsi="Times New Roman" w:cs="Times New Roman"/>
              </w:rPr>
              <w:t xml:space="preserve">К2.2 </w:t>
            </w:r>
            <w:r w:rsidR="00BF6D65" w:rsidRPr="00302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Payment deadline after the last day of delivery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76E6D59" w14:textId="2CFB1B86" w:rsidR="00417D0C" w:rsidRPr="00417D0C" w:rsidRDefault="00BF6D65" w:rsidP="00417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</w:rPr>
              <w:t>Points</w:t>
            </w:r>
          </w:p>
        </w:tc>
      </w:tr>
      <w:tr w:rsidR="00CF3B8D" w:rsidRPr="00417D0C" w14:paraId="75DD75B4" w14:textId="77777777" w:rsidTr="00BB6FBC">
        <w:trPr>
          <w:trHeight w:val="315"/>
        </w:trPr>
        <w:tc>
          <w:tcPr>
            <w:tcW w:w="70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65C533" w14:textId="0F3E2250" w:rsidR="00CF3B8D" w:rsidRPr="00417D0C" w:rsidRDefault="00CF3B8D" w:rsidP="00CF3B8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</w:rPr>
              <w:t>from</w:t>
            </w:r>
            <w:r w:rsidRPr="00417D0C">
              <w:rPr>
                <w:rFonts w:ascii="Times New Roman" w:hAnsi="Times New Roman" w:cs="Times New Roman"/>
              </w:rPr>
              <w:t xml:space="preserve"> 10 </w:t>
            </w:r>
            <w:r>
              <w:rPr>
                <w:rFonts w:ascii="Times New Roman" w:hAnsi="Times New Roman" w:cs="Times New Roman"/>
              </w:rPr>
              <w:t>to</w:t>
            </w:r>
            <w:r w:rsidRPr="00417D0C">
              <w:rPr>
                <w:rFonts w:ascii="Times New Roman" w:hAnsi="Times New Roman" w:cs="Times New Roman"/>
              </w:rPr>
              <w:t xml:space="preserve"> 11 </w:t>
            </w:r>
            <w:r>
              <w:rPr>
                <w:rFonts w:ascii="Times New Roman" w:hAnsi="Times New Roman" w:cs="Times New Roman"/>
              </w:rPr>
              <w:t>days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4B1583" w14:textId="3DC4B8A2" w:rsidR="00CF3B8D" w:rsidRPr="00417D0C" w:rsidRDefault="00CF3B8D" w:rsidP="00CF3B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14680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</w:tr>
      <w:tr w:rsidR="00CF3B8D" w:rsidRPr="00417D0C" w14:paraId="27E32A5A" w14:textId="77777777" w:rsidTr="00BB6FBC">
        <w:trPr>
          <w:trHeight w:val="300"/>
        </w:trPr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851037" w14:textId="2D67B9CD" w:rsidR="00CF3B8D" w:rsidRPr="00417D0C" w:rsidRDefault="00CF3B8D" w:rsidP="00CF3B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</w:rPr>
              <w:t xml:space="preserve">From </w:t>
            </w:r>
            <w:r w:rsidRPr="00417D0C">
              <w:rPr>
                <w:rFonts w:ascii="Times New Roman" w:hAnsi="Times New Roman" w:cs="Times New Roman"/>
              </w:rPr>
              <w:t xml:space="preserve">12 </w:t>
            </w:r>
            <w:r>
              <w:rPr>
                <w:rFonts w:ascii="Times New Roman" w:hAnsi="Times New Roman" w:cs="Times New Roman"/>
              </w:rPr>
              <w:t>to</w:t>
            </w:r>
            <w:r w:rsidRPr="00417D0C">
              <w:rPr>
                <w:rFonts w:ascii="Times New Roman" w:hAnsi="Times New Roman" w:cs="Times New Roman"/>
              </w:rPr>
              <w:t xml:space="preserve"> 13 </w:t>
            </w:r>
            <w:r>
              <w:rPr>
                <w:rFonts w:ascii="Times New Roman" w:hAnsi="Times New Roman" w:cs="Times New Roman"/>
              </w:rPr>
              <w:t>days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CBEEB7" w14:textId="7C128298" w:rsidR="00CF3B8D" w:rsidRPr="00417D0C" w:rsidRDefault="00CF3B8D" w:rsidP="00CF3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1468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4</w:t>
            </w:r>
          </w:p>
        </w:tc>
      </w:tr>
      <w:tr w:rsidR="00CF3B8D" w:rsidRPr="00417D0C" w14:paraId="3D319D16" w14:textId="77777777" w:rsidTr="00BB6FBC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1A910" w14:textId="63B7B16F" w:rsidR="00CF3B8D" w:rsidRPr="00417D0C" w:rsidRDefault="00CF3B8D" w:rsidP="00CF3B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</w:rPr>
              <w:t xml:space="preserve">From </w:t>
            </w:r>
            <w:r w:rsidRPr="00417D0C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417D0C">
              <w:rPr>
                <w:rFonts w:ascii="Times New Roman" w:hAnsi="Times New Roman" w:cs="Times New Roman"/>
              </w:rPr>
              <w:t xml:space="preserve">15 </w:t>
            </w:r>
            <w:r>
              <w:rPr>
                <w:rFonts w:ascii="Times New Roman" w:hAnsi="Times New Roman" w:cs="Times New Roman"/>
              </w:rPr>
              <w:t>days</w:t>
            </w:r>
            <w:r w:rsidRPr="00417D0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0FA8B2" w14:textId="560941EF" w:rsidR="00CF3B8D" w:rsidRPr="00417D0C" w:rsidRDefault="00CF3B8D" w:rsidP="00CF3B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14680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7</w:t>
            </w:r>
          </w:p>
        </w:tc>
      </w:tr>
      <w:tr w:rsidR="00CF3B8D" w:rsidRPr="00417D0C" w14:paraId="7D7E9455" w14:textId="77777777" w:rsidTr="00BB6FBC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7A55C" w14:textId="433B41A3" w:rsidR="00CF3B8D" w:rsidRPr="00417D0C" w:rsidRDefault="00CF3B8D" w:rsidP="00CF3B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</w:rPr>
              <w:t xml:space="preserve">From </w:t>
            </w:r>
            <w:r w:rsidRPr="00417D0C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Pr="00417D0C">
              <w:rPr>
                <w:rFonts w:ascii="Times New Roman" w:hAnsi="Times New Roman" w:cs="Times New Roman"/>
              </w:rPr>
              <w:t xml:space="preserve">19 </w:t>
            </w:r>
            <w:r>
              <w:rPr>
                <w:rFonts w:ascii="Times New Roman" w:hAnsi="Times New Roman" w:cs="Times New Roman"/>
              </w:rPr>
              <w:t>days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F7518" w14:textId="1684D41B" w:rsidR="00CF3B8D" w:rsidRPr="00417D0C" w:rsidRDefault="00CF3B8D" w:rsidP="00CF3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14680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10</w:t>
            </w:r>
          </w:p>
        </w:tc>
      </w:tr>
      <w:tr w:rsidR="00CF3B8D" w:rsidRPr="00417D0C" w14:paraId="01D18871" w14:textId="77777777" w:rsidTr="00BB6FBC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DBD5CF" w14:textId="29D0C0DC" w:rsidR="00CF3B8D" w:rsidRPr="00417D0C" w:rsidRDefault="00CF3B8D" w:rsidP="00CF3B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417D0C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 or more days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A659F7" w14:textId="57A61592" w:rsidR="00CF3B8D" w:rsidRPr="00417D0C" w:rsidRDefault="00CF3B8D" w:rsidP="00CF3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1468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4680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  <w:r w:rsidRPr="001468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4C4E939" w14:textId="77777777" w:rsidR="000835B0" w:rsidRPr="00C4741B" w:rsidRDefault="000835B0" w:rsidP="000835B0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</w:pPr>
    </w:p>
    <w:p w14:paraId="20681DF8" w14:textId="77777777" w:rsidR="000835B0" w:rsidRPr="00C4741B" w:rsidRDefault="000835B0" w:rsidP="000835B0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</w:pPr>
    </w:p>
    <w:p w14:paraId="0ED62490" w14:textId="77777777" w:rsidR="006C41B2" w:rsidRPr="00C4741B" w:rsidRDefault="005C7FAA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 w:rsidRPr="00C4741B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Final ranking</w:t>
      </w:r>
    </w:p>
    <w:p w14:paraId="484554E5" w14:textId="41943649" w:rsidR="006C41B2" w:rsidRPr="00C4741B" w:rsidRDefault="005C7FA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C4741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The final ranking of the </w:t>
      </w:r>
      <w:r w:rsidR="001E3F6A">
        <w:rPr>
          <w:rFonts w:ascii="Times New Roman" w:eastAsia="Calibri" w:hAnsi="Times New Roman" w:cs="Times New Roman"/>
          <w:sz w:val="24"/>
          <w:szCs w:val="24"/>
          <w:lang w:val="en-GB"/>
        </w:rPr>
        <w:t>admitted</w:t>
      </w:r>
      <w:r w:rsidRPr="00C4741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1E3F6A">
        <w:rPr>
          <w:rFonts w:ascii="Times New Roman" w:eastAsia="Calibri" w:hAnsi="Times New Roman" w:cs="Times New Roman"/>
          <w:sz w:val="24"/>
          <w:szCs w:val="24"/>
          <w:lang w:val="en-GB"/>
        </w:rPr>
        <w:t>offers</w:t>
      </w:r>
      <w:r w:rsidRPr="00C4741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shall be carried out in descending order </w:t>
      </w:r>
      <w:proofErr w:type="gramStart"/>
      <w:r w:rsidRPr="00C4741B">
        <w:rPr>
          <w:rFonts w:ascii="Times New Roman" w:eastAsia="Calibri" w:hAnsi="Times New Roman" w:cs="Times New Roman"/>
          <w:sz w:val="24"/>
          <w:szCs w:val="24"/>
          <w:lang w:val="en-GB"/>
        </w:rPr>
        <w:t>on the basis of</w:t>
      </w:r>
      <w:proofErr w:type="gramEnd"/>
      <w:r w:rsidRPr="00C4741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the </w:t>
      </w:r>
      <w:r w:rsidR="00F47720">
        <w:rPr>
          <w:rFonts w:ascii="Times New Roman" w:eastAsia="Calibri" w:hAnsi="Times New Roman" w:cs="Times New Roman"/>
          <w:sz w:val="24"/>
          <w:szCs w:val="24"/>
          <w:lang w:val="en-GB"/>
        </w:rPr>
        <w:t>complex evaluation</w:t>
      </w:r>
      <w:r w:rsidRPr="00C4741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obtained for each </w:t>
      </w:r>
      <w:r w:rsidR="00F47720">
        <w:rPr>
          <w:rFonts w:ascii="Times New Roman" w:eastAsia="Calibri" w:hAnsi="Times New Roman" w:cs="Times New Roman"/>
          <w:sz w:val="24"/>
          <w:szCs w:val="24"/>
          <w:lang w:val="en-GB"/>
        </w:rPr>
        <w:t>offer</w:t>
      </w:r>
      <w:r w:rsidRPr="00C4741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. First shall be </w:t>
      </w:r>
      <w:r w:rsidR="002278FC">
        <w:rPr>
          <w:rFonts w:ascii="Times New Roman" w:eastAsia="Calibri" w:hAnsi="Times New Roman" w:cs="Times New Roman"/>
          <w:sz w:val="24"/>
          <w:szCs w:val="24"/>
          <w:lang w:val="en-GB"/>
        </w:rPr>
        <w:t>ranked</w:t>
      </w:r>
      <w:r w:rsidRPr="00C4741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the </w:t>
      </w:r>
      <w:r w:rsidR="002278FC">
        <w:rPr>
          <w:rFonts w:ascii="Times New Roman" w:eastAsia="Calibri" w:hAnsi="Times New Roman" w:cs="Times New Roman"/>
          <w:sz w:val="24"/>
          <w:szCs w:val="24"/>
          <w:lang w:val="en-GB"/>
        </w:rPr>
        <w:t>participant</w:t>
      </w:r>
      <w:r w:rsidRPr="00C4741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whose </w:t>
      </w:r>
      <w:r w:rsidR="002278FC">
        <w:rPr>
          <w:rFonts w:ascii="Times New Roman" w:eastAsia="Calibri" w:hAnsi="Times New Roman" w:cs="Times New Roman"/>
          <w:sz w:val="24"/>
          <w:szCs w:val="24"/>
          <w:lang w:val="en-GB"/>
        </w:rPr>
        <w:t>offer</w:t>
      </w:r>
      <w:r w:rsidRPr="00C4741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has received the highest </w:t>
      </w:r>
      <w:r w:rsidR="002278FC">
        <w:rPr>
          <w:rFonts w:ascii="Times New Roman" w:eastAsia="Calibri" w:hAnsi="Times New Roman" w:cs="Times New Roman"/>
          <w:sz w:val="24"/>
          <w:szCs w:val="24"/>
          <w:lang w:val="en-GB"/>
        </w:rPr>
        <w:t>comple</w:t>
      </w:r>
      <w:r w:rsidR="00676F8F">
        <w:rPr>
          <w:rFonts w:ascii="Times New Roman" w:eastAsia="Calibri" w:hAnsi="Times New Roman" w:cs="Times New Roman"/>
          <w:sz w:val="24"/>
          <w:szCs w:val="24"/>
          <w:lang w:val="en-GB"/>
        </w:rPr>
        <w:t>x evaluation</w:t>
      </w:r>
      <w:r w:rsidRPr="00C4741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(highest number of points). </w:t>
      </w:r>
    </w:p>
    <w:p w14:paraId="26D6B1F4" w14:textId="4F1B94CC" w:rsidR="006C41B2" w:rsidRPr="00C4741B" w:rsidRDefault="005C7FA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C4741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Where the </w:t>
      </w:r>
      <w:r w:rsidR="00676F8F">
        <w:rPr>
          <w:rFonts w:ascii="Times New Roman" w:eastAsia="Calibri" w:hAnsi="Times New Roman" w:cs="Times New Roman"/>
          <w:sz w:val="24"/>
          <w:szCs w:val="24"/>
          <w:lang w:val="en-GB"/>
        </w:rPr>
        <w:t>complex evaluation</w:t>
      </w:r>
      <w:r w:rsidRPr="00C4741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of two or more </w:t>
      </w:r>
      <w:r w:rsidR="00676F8F">
        <w:rPr>
          <w:rFonts w:ascii="Times New Roman" w:eastAsia="Calibri" w:hAnsi="Times New Roman" w:cs="Times New Roman"/>
          <w:sz w:val="24"/>
          <w:szCs w:val="24"/>
          <w:lang w:val="en-GB"/>
        </w:rPr>
        <w:t>offers</w:t>
      </w:r>
      <w:r w:rsidRPr="00C4741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676F8F">
        <w:rPr>
          <w:rFonts w:ascii="Times New Roman" w:eastAsia="Calibri" w:hAnsi="Times New Roman" w:cs="Times New Roman"/>
          <w:sz w:val="24"/>
          <w:szCs w:val="24"/>
          <w:lang w:val="en-GB"/>
        </w:rPr>
        <w:t>is</w:t>
      </w:r>
      <w:r w:rsidRPr="00C4741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equal, the </w:t>
      </w:r>
      <w:r w:rsidR="00617FE4">
        <w:rPr>
          <w:rFonts w:ascii="Times New Roman" w:eastAsia="Calibri" w:hAnsi="Times New Roman" w:cs="Times New Roman"/>
          <w:sz w:val="24"/>
          <w:szCs w:val="24"/>
          <w:lang w:val="en-GB"/>
        </w:rPr>
        <w:t>offer</w:t>
      </w:r>
      <w:r w:rsidRPr="00C4741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containing more advantageous proposals, evaluated in the following order, shall prevail: </w:t>
      </w:r>
    </w:p>
    <w:p w14:paraId="539C7502" w14:textId="7D5051AA" w:rsidR="00605498" w:rsidRPr="00A73F25" w:rsidRDefault="005C7FAA" w:rsidP="00A73F25">
      <w:pPr>
        <w:pStyle w:val="ListParagraph"/>
        <w:numPr>
          <w:ilvl w:val="0"/>
          <w:numId w:val="8"/>
        </w:numPr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A73F2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lower offered </w:t>
      </w:r>
      <w:proofErr w:type="gramStart"/>
      <w:r w:rsidRPr="00A73F25">
        <w:rPr>
          <w:rFonts w:ascii="Times New Roman" w:eastAsia="Calibri" w:hAnsi="Times New Roman" w:cs="Times New Roman"/>
          <w:sz w:val="24"/>
          <w:szCs w:val="24"/>
          <w:lang w:val="en-GB"/>
        </w:rPr>
        <w:t>price;</w:t>
      </w:r>
      <w:proofErr w:type="gramEnd"/>
    </w:p>
    <w:p w14:paraId="5F4F03E4" w14:textId="238AA94D" w:rsidR="006C41B2" w:rsidRPr="00A73F25" w:rsidRDefault="005C7FAA" w:rsidP="00A73F25">
      <w:pPr>
        <w:pStyle w:val="ListParagraph"/>
        <w:numPr>
          <w:ilvl w:val="0"/>
          <w:numId w:val="10"/>
        </w:numPr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A73F25">
        <w:rPr>
          <w:rFonts w:ascii="Times New Roman" w:eastAsia="Calibri" w:hAnsi="Times New Roman" w:cs="Times New Roman"/>
          <w:sz w:val="24"/>
          <w:szCs w:val="24"/>
          <w:lang w:val="en-GB"/>
        </w:rPr>
        <w:t>more favo</w:t>
      </w:r>
      <w:r w:rsidR="002940B0" w:rsidRPr="00A73F25">
        <w:rPr>
          <w:rFonts w:ascii="Times New Roman" w:eastAsia="Calibri" w:hAnsi="Times New Roman" w:cs="Times New Roman"/>
          <w:sz w:val="24"/>
          <w:szCs w:val="24"/>
          <w:lang w:val="en-GB"/>
        </w:rPr>
        <w:t>u</w:t>
      </w:r>
      <w:r w:rsidRPr="00A73F2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rable payment </w:t>
      </w:r>
      <w:proofErr w:type="gramStart"/>
      <w:r w:rsidRPr="00A73F25">
        <w:rPr>
          <w:rFonts w:ascii="Times New Roman" w:eastAsia="Calibri" w:hAnsi="Times New Roman" w:cs="Times New Roman"/>
          <w:sz w:val="24"/>
          <w:szCs w:val="24"/>
          <w:lang w:val="en-GB"/>
        </w:rPr>
        <w:t>terms</w:t>
      </w:r>
      <w:r w:rsidR="00AA0A98" w:rsidRPr="00A73F25">
        <w:rPr>
          <w:rFonts w:ascii="Times New Roman" w:eastAsia="Calibri" w:hAnsi="Times New Roman" w:cs="Times New Roman"/>
          <w:sz w:val="24"/>
          <w:szCs w:val="24"/>
          <w:lang w:val="en-GB"/>
        </w:rPr>
        <w:t>;</w:t>
      </w:r>
      <w:proofErr w:type="gramEnd"/>
    </w:p>
    <w:p w14:paraId="75551EA9" w14:textId="198DB2B6" w:rsidR="006C41B2" w:rsidRPr="00A73F25" w:rsidRDefault="005C7FAA" w:rsidP="00A73F25">
      <w:pPr>
        <w:pStyle w:val="ListParagraph"/>
        <w:numPr>
          <w:ilvl w:val="0"/>
          <w:numId w:val="12"/>
        </w:numPr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A73F25">
        <w:rPr>
          <w:rFonts w:ascii="Times New Roman" w:eastAsia="Calibri" w:hAnsi="Times New Roman" w:cs="Times New Roman"/>
          <w:sz w:val="24"/>
          <w:szCs w:val="24"/>
          <w:lang w:val="en-GB"/>
        </w:rPr>
        <w:t>more favo</w:t>
      </w:r>
      <w:r w:rsidR="002940B0" w:rsidRPr="00A73F25">
        <w:rPr>
          <w:rFonts w:ascii="Times New Roman" w:eastAsia="Calibri" w:hAnsi="Times New Roman" w:cs="Times New Roman"/>
          <w:sz w:val="24"/>
          <w:szCs w:val="24"/>
          <w:lang w:val="en-GB"/>
        </w:rPr>
        <w:t>u</w:t>
      </w:r>
      <w:r w:rsidRPr="00A73F2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rable </w:t>
      </w:r>
      <w:r w:rsidR="002940B0" w:rsidRPr="00A73F25">
        <w:rPr>
          <w:rFonts w:ascii="Times New Roman" w:eastAsia="Calibri" w:hAnsi="Times New Roman" w:cs="Times New Roman"/>
          <w:sz w:val="24"/>
          <w:szCs w:val="24"/>
          <w:lang w:val="en-GB"/>
        </w:rPr>
        <w:t>supply</w:t>
      </w:r>
      <w:r w:rsidRPr="00A73F2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conditions</w:t>
      </w:r>
      <w:r w:rsidR="009036EE" w:rsidRPr="00A73F25">
        <w:rPr>
          <w:rFonts w:ascii="Times New Roman" w:eastAsia="Calibri" w:hAnsi="Times New Roman" w:cs="Times New Roman"/>
          <w:sz w:val="24"/>
          <w:szCs w:val="24"/>
          <w:lang w:val="en-GB"/>
        </w:rPr>
        <w:t>.</w:t>
      </w:r>
    </w:p>
    <w:sectPr w:rsidR="006C41B2" w:rsidRPr="00A73F25" w:rsidSect="003278AB">
      <w:headerReference w:type="default" r:id="rId10"/>
      <w:pgSz w:w="12240" w:h="15840"/>
      <w:pgMar w:top="1134" w:right="1417" w:bottom="993" w:left="1417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AD18F9" w14:textId="77777777" w:rsidR="003278AB" w:rsidRDefault="003278AB" w:rsidP="00A343F3">
      <w:pPr>
        <w:spacing w:after="0" w:line="240" w:lineRule="auto"/>
      </w:pPr>
      <w:r>
        <w:separator/>
      </w:r>
    </w:p>
  </w:endnote>
  <w:endnote w:type="continuationSeparator" w:id="0">
    <w:p w14:paraId="531F46F2" w14:textId="77777777" w:rsidR="003278AB" w:rsidRDefault="003278AB" w:rsidP="00A343F3">
      <w:pPr>
        <w:spacing w:after="0" w:line="240" w:lineRule="auto"/>
      </w:pPr>
      <w:r>
        <w:continuationSeparator/>
      </w:r>
    </w:p>
  </w:endnote>
  <w:endnote w:type="continuationNotice" w:id="1">
    <w:p w14:paraId="5E42B1FA" w14:textId="77777777" w:rsidR="003278AB" w:rsidRDefault="003278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272B53" w14:textId="77777777" w:rsidR="003278AB" w:rsidRDefault="003278AB" w:rsidP="00A343F3">
      <w:pPr>
        <w:spacing w:after="0" w:line="240" w:lineRule="auto"/>
      </w:pPr>
      <w:r>
        <w:separator/>
      </w:r>
    </w:p>
  </w:footnote>
  <w:footnote w:type="continuationSeparator" w:id="0">
    <w:p w14:paraId="6FA7EFC7" w14:textId="77777777" w:rsidR="003278AB" w:rsidRDefault="003278AB" w:rsidP="00A343F3">
      <w:pPr>
        <w:spacing w:after="0" w:line="240" w:lineRule="auto"/>
      </w:pPr>
      <w:r>
        <w:continuationSeparator/>
      </w:r>
    </w:p>
  </w:footnote>
  <w:footnote w:type="continuationNotice" w:id="1">
    <w:p w14:paraId="4C27CAE2" w14:textId="77777777" w:rsidR="003278AB" w:rsidRDefault="003278A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AA10EB" w14:textId="2393D767" w:rsidR="006C41B2" w:rsidRDefault="005C7FAA">
    <w:pPr>
      <w:pStyle w:val="Header"/>
      <w:jc w:val="both"/>
      <w:rPr>
        <w:sz w:val="20"/>
        <w:szCs w:val="20"/>
      </w:rPr>
    </w:pPr>
    <w:proofErr w:type="spellStart"/>
    <w:r w:rsidRPr="00213F87">
      <w:rPr>
        <w:rFonts w:ascii="Times New Roman" w:hAnsi="Times New Roman" w:cs="Times New Roman"/>
        <w:i/>
        <w:iCs/>
        <w:sz w:val="20"/>
        <w:szCs w:val="20"/>
        <w:lang w:val="bg-BG"/>
      </w:rPr>
      <w:t>Annex</w:t>
    </w:r>
    <w:proofErr w:type="spellEnd"/>
    <w:r w:rsidRPr="00213F87">
      <w:rPr>
        <w:rFonts w:ascii="Times New Roman" w:hAnsi="Times New Roman" w:cs="Times New Roman"/>
        <w:i/>
        <w:iCs/>
        <w:sz w:val="20"/>
        <w:szCs w:val="20"/>
        <w:lang w:val="bg-BG"/>
      </w:rPr>
      <w:t xml:space="preserve"> </w:t>
    </w:r>
    <w:proofErr w:type="spellStart"/>
    <w:r w:rsidRPr="00213F87">
      <w:rPr>
        <w:rFonts w:ascii="Times New Roman" w:hAnsi="Times New Roman" w:cs="Times New Roman"/>
        <w:i/>
        <w:iCs/>
        <w:sz w:val="20"/>
        <w:szCs w:val="20"/>
        <w:lang w:val="bg-BG"/>
      </w:rPr>
      <w:t>No</w:t>
    </w:r>
    <w:proofErr w:type="spellEnd"/>
    <w:r w:rsidRPr="00213F87">
      <w:rPr>
        <w:rFonts w:ascii="Times New Roman" w:hAnsi="Times New Roman" w:cs="Times New Roman"/>
        <w:i/>
        <w:iCs/>
        <w:sz w:val="20"/>
        <w:szCs w:val="20"/>
        <w:lang w:val="bg-BG"/>
      </w:rPr>
      <w:t xml:space="preserve"> </w:t>
    </w:r>
    <w:r w:rsidR="000933C1">
      <w:rPr>
        <w:rFonts w:ascii="Times New Roman" w:hAnsi="Times New Roman" w:cs="Times New Roman"/>
        <w:i/>
        <w:iCs/>
        <w:sz w:val="20"/>
        <w:szCs w:val="20"/>
        <w:lang w:val="bg-BG"/>
      </w:rPr>
      <w:t xml:space="preserve">4 </w:t>
    </w:r>
    <w:proofErr w:type="spellStart"/>
    <w:r w:rsidR="00213F87" w:rsidRPr="00213F87">
      <w:rPr>
        <w:rFonts w:ascii="Times New Roman" w:eastAsia="Calibri" w:hAnsi="Times New Roman" w:cs="Times New Roman"/>
        <w:i/>
        <w:iCs/>
        <w:sz w:val="20"/>
        <w:szCs w:val="20"/>
        <w:lang w:val="bg-BG"/>
      </w:rPr>
      <w:t>Methodology</w:t>
    </w:r>
    <w:proofErr w:type="spellEnd"/>
    <w:r w:rsidR="00213F87" w:rsidRPr="00213F87">
      <w:rPr>
        <w:rFonts w:ascii="Times New Roman" w:eastAsia="Calibri" w:hAnsi="Times New Roman" w:cs="Times New Roman"/>
        <w:i/>
        <w:iCs/>
        <w:sz w:val="20"/>
        <w:szCs w:val="20"/>
        <w:lang w:val="bg-BG"/>
      </w:rPr>
      <w:t xml:space="preserve"> </w:t>
    </w:r>
    <w:proofErr w:type="spellStart"/>
    <w:r w:rsidR="00213F87" w:rsidRPr="00213F87">
      <w:rPr>
        <w:rFonts w:ascii="Times New Roman" w:eastAsia="Calibri" w:hAnsi="Times New Roman" w:cs="Times New Roman"/>
        <w:i/>
        <w:iCs/>
        <w:sz w:val="20"/>
        <w:szCs w:val="20"/>
        <w:lang w:val="bg-BG"/>
      </w:rPr>
      <w:t>for</w:t>
    </w:r>
    <w:proofErr w:type="spellEnd"/>
    <w:r w:rsidR="00213F87" w:rsidRPr="00213F87">
      <w:rPr>
        <w:rFonts w:ascii="Times New Roman" w:eastAsia="Calibri" w:hAnsi="Times New Roman" w:cs="Times New Roman"/>
        <w:i/>
        <w:iCs/>
        <w:sz w:val="20"/>
        <w:szCs w:val="20"/>
        <w:lang w:val="bg-BG"/>
      </w:rPr>
      <w:t xml:space="preserve"> </w:t>
    </w:r>
    <w:proofErr w:type="spellStart"/>
    <w:r w:rsidR="00213F87" w:rsidRPr="00213F87">
      <w:rPr>
        <w:rFonts w:ascii="Times New Roman" w:eastAsia="Calibri" w:hAnsi="Times New Roman" w:cs="Times New Roman"/>
        <w:i/>
        <w:iCs/>
        <w:sz w:val="20"/>
        <w:szCs w:val="20"/>
        <w:lang w:val="bg-BG"/>
      </w:rPr>
      <w:t>determining</w:t>
    </w:r>
    <w:proofErr w:type="spellEnd"/>
    <w:r w:rsidR="00213F87" w:rsidRPr="00213F87">
      <w:rPr>
        <w:rFonts w:ascii="Times New Roman" w:eastAsia="Calibri" w:hAnsi="Times New Roman" w:cs="Times New Roman"/>
        <w:i/>
        <w:iCs/>
        <w:sz w:val="20"/>
        <w:szCs w:val="20"/>
        <w:lang w:val="bg-BG"/>
      </w:rPr>
      <w:t xml:space="preserve"> </w:t>
    </w:r>
    <w:proofErr w:type="spellStart"/>
    <w:r w:rsidR="00213F87" w:rsidRPr="00213F87">
      <w:rPr>
        <w:rFonts w:ascii="Times New Roman" w:eastAsia="Calibri" w:hAnsi="Times New Roman" w:cs="Times New Roman"/>
        <w:i/>
        <w:iCs/>
        <w:sz w:val="20"/>
        <w:szCs w:val="20"/>
        <w:lang w:val="bg-BG"/>
      </w:rPr>
      <w:t>the</w:t>
    </w:r>
    <w:proofErr w:type="spellEnd"/>
    <w:r w:rsidR="00213F87" w:rsidRPr="00213F87">
      <w:rPr>
        <w:rFonts w:ascii="Times New Roman" w:eastAsia="Calibri" w:hAnsi="Times New Roman" w:cs="Times New Roman"/>
        <w:i/>
        <w:iCs/>
        <w:sz w:val="20"/>
        <w:szCs w:val="20"/>
        <w:lang w:val="bg-BG"/>
      </w:rPr>
      <w:t xml:space="preserve"> </w:t>
    </w:r>
    <w:proofErr w:type="spellStart"/>
    <w:r w:rsidR="00213F87" w:rsidRPr="00213F87">
      <w:rPr>
        <w:rFonts w:ascii="Times New Roman" w:eastAsia="Calibri" w:hAnsi="Times New Roman" w:cs="Times New Roman"/>
        <w:i/>
        <w:iCs/>
        <w:sz w:val="20"/>
        <w:szCs w:val="20"/>
        <w:lang w:val="bg-BG"/>
      </w:rPr>
      <w:t>complex</w:t>
    </w:r>
    <w:proofErr w:type="spellEnd"/>
    <w:r w:rsidR="00213F87" w:rsidRPr="00213F87">
      <w:rPr>
        <w:rFonts w:ascii="Times New Roman" w:eastAsia="Calibri" w:hAnsi="Times New Roman" w:cs="Times New Roman"/>
        <w:i/>
        <w:iCs/>
        <w:sz w:val="20"/>
        <w:szCs w:val="20"/>
        <w:lang w:val="bg-BG"/>
      </w:rPr>
      <w:t xml:space="preserve"> </w:t>
    </w:r>
    <w:proofErr w:type="spellStart"/>
    <w:r w:rsidR="00213F87" w:rsidRPr="00213F87">
      <w:rPr>
        <w:rFonts w:ascii="Times New Roman" w:eastAsia="Calibri" w:hAnsi="Times New Roman" w:cs="Times New Roman"/>
        <w:i/>
        <w:iCs/>
        <w:sz w:val="20"/>
        <w:szCs w:val="20"/>
        <w:lang w:val="bg-BG"/>
      </w:rPr>
      <w:t>evaluation</w:t>
    </w:r>
    <w:proofErr w:type="spellEnd"/>
    <w:r w:rsidR="00213F87" w:rsidRPr="00213F87">
      <w:rPr>
        <w:rFonts w:ascii="Times New Roman" w:eastAsia="Calibri" w:hAnsi="Times New Roman" w:cs="Times New Roman"/>
        <w:i/>
        <w:iCs/>
        <w:sz w:val="20"/>
        <w:szCs w:val="20"/>
        <w:lang w:val="bg-BG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6A32AF"/>
    <w:multiLevelType w:val="hybridMultilevel"/>
    <w:tmpl w:val="5E660D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FAF167A"/>
    <w:multiLevelType w:val="hybridMultilevel"/>
    <w:tmpl w:val="1B04E4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2814BED"/>
    <w:multiLevelType w:val="hybridMultilevel"/>
    <w:tmpl w:val="EB2464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C2925B9"/>
    <w:multiLevelType w:val="hybridMultilevel"/>
    <w:tmpl w:val="6B202442"/>
    <w:lvl w:ilvl="0" w:tplc="E090A66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13861D4"/>
    <w:multiLevelType w:val="hybridMultilevel"/>
    <w:tmpl w:val="66646F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2E4E47"/>
    <w:multiLevelType w:val="hybridMultilevel"/>
    <w:tmpl w:val="828496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DA224DC"/>
    <w:multiLevelType w:val="hybridMultilevel"/>
    <w:tmpl w:val="991087D2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6DD8511F"/>
    <w:multiLevelType w:val="hybridMultilevel"/>
    <w:tmpl w:val="0964919A"/>
    <w:lvl w:ilvl="0" w:tplc="F4AAD9C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01401BB"/>
    <w:multiLevelType w:val="hybridMultilevel"/>
    <w:tmpl w:val="3B280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C93773"/>
    <w:multiLevelType w:val="hybridMultilevel"/>
    <w:tmpl w:val="90B4B562"/>
    <w:lvl w:ilvl="0" w:tplc="51B86C8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5DC48ED"/>
    <w:multiLevelType w:val="hybridMultilevel"/>
    <w:tmpl w:val="E15868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CB924E3"/>
    <w:multiLevelType w:val="hybridMultilevel"/>
    <w:tmpl w:val="BB7C29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F2E6593"/>
    <w:multiLevelType w:val="hybridMultilevel"/>
    <w:tmpl w:val="46161EE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17328688">
    <w:abstractNumId w:val="6"/>
  </w:num>
  <w:num w:numId="2" w16cid:durableId="2128115490">
    <w:abstractNumId w:val="2"/>
  </w:num>
  <w:num w:numId="3" w16cid:durableId="704406526">
    <w:abstractNumId w:val="4"/>
  </w:num>
  <w:num w:numId="4" w16cid:durableId="1083794411">
    <w:abstractNumId w:val="12"/>
  </w:num>
  <w:num w:numId="5" w16cid:durableId="110827313">
    <w:abstractNumId w:val="8"/>
  </w:num>
  <w:num w:numId="6" w16cid:durableId="937448352">
    <w:abstractNumId w:val="10"/>
  </w:num>
  <w:num w:numId="7" w16cid:durableId="900947296">
    <w:abstractNumId w:val="5"/>
  </w:num>
  <w:num w:numId="8" w16cid:durableId="1794665053">
    <w:abstractNumId w:val="1"/>
  </w:num>
  <w:num w:numId="9" w16cid:durableId="508830631">
    <w:abstractNumId w:val="7"/>
  </w:num>
  <w:num w:numId="10" w16cid:durableId="1009065805">
    <w:abstractNumId w:val="11"/>
  </w:num>
  <w:num w:numId="11" w16cid:durableId="1962878151">
    <w:abstractNumId w:val="9"/>
  </w:num>
  <w:num w:numId="12" w16cid:durableId="1378167134">
    <w:abstractNumId w:val="0"/>
  </w:num>
  <w:num w:numId="13" w16cid:durableId="16827793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C33"/>
    <w:rsid w:val="00004592"/>
    <w:rsid w:val="0000774D"/>
    <w:rsid w:val="000137FA"/>
    <w:rsid w:val="00027C67"/>
    <w:rsid w:val="0003052F"/>
    <w:rsid w:val="00033E64"/>
    <w:rsid w:val="00040E28"/>
    <w:rsid w:val="00043A99"/>
    <w:rsid w:val="00046355"/>
    <w:rsid w:val="0005073D"/>
    <w:rsid w:val="00050883"/>
    <w:rsid w:val="00054A25"/>
    <w:rsid w:val="000747CC"/>
    <w:rsid w:val="000835B0"/>
    <w:rsid w:val="000933C1"/>
    <w:rsid w:val="000A23F3"/>
    <w:rsid w:val="000B237A"/>
    <w:rsid w:val="000B547E"/>
    <w:rsid w:val="000C3EA5"/>
    <w:rsid w:val="000D174B"/>
    <w:rsid w:val="000E14D2"/>
    <w:rsid w:val="000E348D"/>
    <w:rsid w:val="000E470F"/>
    <w:rsid w:val="000E6BC1"/>
    <w:rsid w:val="000F4B14"/>
    <w:rsid w:val="00106CAE"/>
    <w:rsid w:val="00134B3C"/>
    <w:rsid w:val="00141562"/>
    <w:rsid w:val="00157F40"/>
    <w:rsid w:val="0016303D"/>
    <w:rsid w:val="00166D28"/>
    <w:rsid w:val="00174287"/>
    <w:rsid w:val="0018220A"/>
    <w:rsid w:val="00183877"/>
    <w:rsid w:val="001A5134"/>
    <w:rsid w:val="001A7FC6"/>
    <w:rsid w:val="001C03A7"/>
    <w:rsid w:val="001C3A72"/>
    <w:rsid w:val="001D10E4"/>
    <w:rsid w:val="001E2718"/>
    <w:rsid w:val="001E2F3F"/>
    <w:rsid w:val="001E3F6A"/>
    <w:rsid w:val="00200C33"/>
    <w:rsid w:val="00205CBE"/>
    <w:rsid w:val="00207BC3"/>
    <w:rsid w:val="002116C6"/>
    <w:rsid w:val="00213F87"/>
    <w:rsid w:val="002278FC"/>
    <w:rsid w:val="0023567F"/>
    <w:rsid w:val="00247BFD"/>
    <w:rsid w:val="002521E1"/>
    <w:rsid w:val="002609D6"/>
    <w:rsid w:val="00264F86"/>
    <w:rsid w:val="00271287"/>
    <w:rsid w:val="002940B0"/>
    <w:rsid w:val="002B1548"/>
    <w:rsid w:val="002C5B4E"/>
    <w:rsid w:val="002D215C"/>
    <w:rsid w:val="002D6E24"/>
    <w:rsid w:val="002E6B20"/>
    <w:rsid w:val="002F0701"/>
    <w:rsid w:val="003016EB"/>
    <w:rsid w:val="00302598"/>
    <w:rsid w:val="00302AB3"/>
    <w:rsid w:val="00304543"/>
    <w:rsid w:val="00317109"/>
    <w:rsid w:val="003278AB"/>
    <w:rsid w:val="00332499"/>
    <w:rsid w:val="00334462"/>
    <w:rsid w:val="00354A4B"/>
    <w:rsid w:val="00355103"/>
    <w:rsid w:val="00355A62"/>
    <w:rsid w:val="00364C2C"/>
    <w:rsid w:val="003A315D"/>
    <w:rsid w:val="003A31F2"/>
    <w:rsid w:val="003A370D"/>
    <w:rsid w:val="003C3989"/>
    <w:rsid w:val="003F39C5"/>
    <w:rsid w:val="00407F81"/>
    <w:rsid w:val="00413B76"/>
    <w:rsid w:val="00414925"/>
    <w:rsid w:val="00416E73"/>
    <w:rsid w:val="00417D0C"/>
    <w:rsid w:val="00421C39"/>
    <w:rsid w:val="004520B4"/>
    <w:rsid w:val="00472B19"/>
    <w:rsid w:val="00474978"/>
    <w:rsid w:val="0047750B"/>
    <w:rsid w:val="00477E41"/>
    <w:rsid w:val="00480953"/>
    <w:rsid w:val="004A6A41"/>
    <w:rsid w:val="004B6A1A"/>
    <w:rsid w:val="004C239E"/>
    <w:rsid w:val="004C5061"/>
    <w:rsid w:val="004D25FD"/>
    <w:rsid w:val="004D59CA"/>
    <w:rsid w:val="004E0EC1"/>
    <w:rsid w:val="004F5711"/>
    <w:rsid w:val="00502D87"/>
    <w:rsid w:val="0055045F"/>
    <w:rsid w:val="0055714A"/>
    <w:rsid w:val="00563C87"/>
    <w:rsid w:val="0059181C"/>
    <w:rsid w:val="00597DA2"/>
    <w:rsid w:val="005A0CEA"/>
    <w:rsid w:val="005A3A80"/>
    <w:rsid w:val="005C7FAA"/>
    <w:rsid w:val="005D6C13"/>
    <w:rsid w:val="005D7190"/>
    <w:rsid w:val="005D7B63"/>
    <w:rsid w:val="005E38C4"/>
    <w:rsid w:val="005E4309"/>
    <w:rsid w:val="005F6777"/>
    <w:rsid w:val="005F67F2"/>
    <w:rsid w:val="00605153"/>
    <w:rsid w:val="00605498"/>
    <w:rsid w:val="00610988"/>
    <w:rsid w:val="00610CA2"/>
    <w:rsid w:val="0061275A"/>
    <w:rsid w:val="00614DBA"/>
    <w:rsid w:val="00617FE4"/>
    <w:rsid w:val="00637D43"/>
    <w:rsid w:val="00651ED8"/>
    <w:rsid w:val="00676F8F"/>
    <w:rsid w:val="006A40AC"/>
    <w:rsid w:val="006A64DE"/>
    <w:rsid w:val="006C0679"/>
    <w:rsid w:val="006C41B2"/>
    <w:rsid w:val="006D7212"/>
    <w:rsid w:val="006E028E"/>
    <w:rsid w:val="007213A6"/>
    <w:rsid w:val="00721866"/>
    <w:rsid w:val="00724D45"/>
    <w:rsid w:val="00737FB2"/>
    <w:rsid w:val="007471CE"/>
    <w:rsid w:val="007517FF"/>
    <w:rsid w:val="00794EBD"/>
    <w:rsid w:val="007A5452"/>
    <w:rsid w:val="007B66FC"/>
    <w:rsid w:val="007E5D35"/>
    <w:rsid w:val="00807C74"/>
    <w:rsid w:val="00810A16"/>
    <w:rsid w:val="00847E87"/>
    <w:rsid w:val="008546CD"/>
    <w:rsid w:val="00854939"/>
    <w:rsid w:val="00857E17"/>
    <w:rsid w:val="00857F33"/>
    <w:rsid w:val="0086301F"/>
    <w:rsid w:val="0088293F"/>
    <w:rsid w:val="00887707"/>
    <w:rsid w:val="008C2538"/>
    <w:rsid w:val="008D6AEC"/>
    <w:rsid w:val="008E2B23"/>
    <w:rsid w:val="008E61F2"/>
    <w:rsid w:val="008F568D"/>
    <w:rsid w:val="00901102"/>
    <w:rsid w:val="009036EE"/>
    <w:rsid w:val="0090679D"/>
    <w:rsid w:val="00916FAD"/>
    <w:rsid w:val="009264DF"/>
    <w:rsid w:val="00927526"/>
    <w:rsid w:val="0093432A"/>
    <w:rsid w:val="00935C7C"/>
    <w:rsid w:val="009408EC"/>
    <w:rsid w:val="00941BCC"/>
    <w:rsid w:val="009439ED"/>
    <w:rsid w:val="00951EC1"/>
    <w:rsid w:val="0095209E"/>
    <w:rsid w:val="009526CD"/>
    <w:rsid w:val="00963917"/>
    <w:rsid w:val="00971E55"/>
    <w:rsid w:val="00986015"/>
    <w:rsid w:val="00991379"/>
    <w:rsid w:val="00992647"/>
    <w:rsid w:val="009964C0"/>
    <w:rsid w:val="009A19BB"/>
    <w:rsid w:val="009A34C1"/>
    <w:rsid w:val="009C5FC7"/>
    <w:rsid w:val="009C6E02"/>
    <w:rsid w:val="009D25F8"/>
    <w:rsid w:val="009F2654"/>
    <w:rsid w:val="009F6058"/>
    <w:rsid w:val="00A262EB"/>
    <w:rsid w:val="00A343F3"/>
    <w:rsid w:val="00A4616A"/>
    <w:rsid w:val="00A62BA4"/>
    <w:rsid w:val="00A657F9"/>
    <w:rsid w:val="00A73F25"/>
    <w:rsid w:val="00A76943"/>
    <w:rsid w:val="00A84021"/>
    <w:rsid w:val="00AA0A98"/>
    <w:rsid w:val="00AA7EC7"/>
    <w:rsid w:val="00AB6660"/>
    <w:rsid w:val="00AB6AE4"/>
    <w:rsid w:val="00AC3487"/>
    <w:rsid w:val="00AE5659"/>
    <w:rsid w:val="00AF0054"/>
    <w:rsid w:val="00AF6501"/>
    <w:rsid w:val="00B13CFC"/>
    <w:rsid w:val="00B142AA"/>
    <w:rsid w:val="00B2178F"/>
    <w:rsid w:val="00B2624D"/>
    <w:rsid w:val="00B3081F"/>
    <w:rsid w:val="00B3203C"/>
    <w:rsid w:val="00B34C15"/>
    <w:rsid w:val="00B3536D"/>
    <w:rsid w:val="00B40CE1"/>
    <w:rsid w:val="00B6217E"/>
    <w:rsid w:val="00B65F60"/>
    <w:rsid w:val="00B73AB8"/>
    <w:rsid w:val="00B9503B"/>
    <w:rsid w:val="00B96A5A"/>
    <w:rsid w:val="00BB3B54"/>
    <w:rsid w:val="00BC0A7A"/>
    <w:rsid w:val="00BF0F93"/>
    <w:rsid w:val="00BF2A29"/>
    <w:rsid w:val="00BF52DF"/>
    <w:rsid w:val="00BF60D4"/>
    <w:rsid w:val="00BF6D65"/>
    <w:rsid w:val="00C4741B"/>
    <w:rsid w:val="00C5349A"/>
    <w:rsid w:val="00C53794"/>
    <w:rsid w:val="00C54930"/>
    <w:rsid w:val="00C54C31"/>
    <w:rsid w:val="00C63A50"/>
    <w:rsid w:val="00C65566"/>
    <w:rsid w:val="00C745AE"/>
    <w:rsid w:val="00C85685"/>
    <w:rsid w:val="00C9007A"/>
    <w:rsid w:val="00CA534A"/>
    <w:rsid w:val="00CC4008"/>
    <w:rsid w:val="00CC43EE"/>
    <w:rsid w:val="00CC4AF4"/>
    <w:rsid w:val="00CD1331"/>
    <w:rsid w:val="00CD4E08"/>
    <w:rsid w:val="00CE0321"/>
    <w:rsid w:val="00CE473E"/>
    <w:rsid w:val="00CF3B8D"/>
    <w:rsid w:val="00D06C45"/>
    <w:rsid w:val="00D127C2"/>
    <w:rsid w:val="00D138EC"/>
    <w:rsid w:val="00D15A4B"/>
    <w:rsid w:val="00D30D32"/>
    <w:rsid w:val="00D342F5"/>
    <w:rsid w:val="00D3478D"/>
    <w:rsid w:val="00D406EC"/>
    <w:rsid w:val="00D622CF"/>
    <w:rsid w:val="00D72F67"/>
    <w:rsid w:val="00D808FD"/>
    <w:rsid w:val="00D92077"/>
    <w:rsid w:val="00DA2144"/>
    <w:rsid w:val="00DA598D"/>
    <w:rsid w:val="00DB0982"/>
    <w:rsid w:val="00DB5A67"/>
    <w:rsid w:val="00DC4C99"/>
    <w:rsid w:val="00DD41F7"/>
    <w:rsid w:val="00DF4DEA"/>
    <w:rsid w:val="00E0250A"/>
    <w:rsid w:val="00E067BA"/>
    <w:rsid w:val="00E4286F"/>
    <w:rsid w:val="00E45C5E"/>
    <w:rsid w:val="00E518EB"/>
    <w:rsid w:val="00E6020D"/>
    <w:rsid w:val="00E75F6F"/>
    <w:rsid w:val="00E76230"/>
    <w:rsid w:val="00E84D28"/>
    <w:rsid w:val="00E93494"/>
    <w:rsid w:val="00EA2E59"/>
    <w:rsid w:val="00EA4936"/>
    <w:rsid w:val="00EA7413"/>
    <w:rsid w:val="00EB1D7A"/>
    <w:rsid w:val="00EB2778"/>
    <w:rsid w:val="00EB3B5E"/>
    <w:rsid w:val="00EC083D"/>
    <w:rsid w:val="00EC16CF"/>
    <w:rsid w:val="00EC3EBC"/>
    <w:rsid w:val="00EC413D"/>
    <w:rsid w:val="00EF7211"/>
    <w:rsid w:val="00F02F64"/>
    <w:rsid w:val="00F03DC1"/>
    <w:rsid w:val="00F04CC4"/>
    <w:rsid w:val="00F100AD"/>
    <w:rsid w:val="00F20924"/>
    <w:rsid w:val="00F47720"/>
    <w:rsid w:val="00F51502"/>
    <w:rsid w:val="00F65CE0"/>
    <w:rsid w:val="00F91582"/>
    <w:rsid w:val="00F929F5"/>
    <w:rsid w:val="00F9369B"/>
    <w:rsid w:val="00FB5FE6"/>
    <w:rsid w:val="00FC101B"/>
    <w:rsid w:val="00FC4EF1"/>
    <w:rsid w:val="00FD37AE"/>
    <w:rsid w:val="00FD6377"/>
    <w:rsid w:val="00FE5155"/>
    <w:rsid w:val="1273FD24"/>
    <w:rsid w:val="192E910D"/>
    <w:rsid w:val="1F905DDE"/>
    <w:rsid w:val="3837B8C5"/>
    <w:rsid w:val="5079F9FD"/>
    <w:rsid w:val="52AF80F2"/>
    <w:rsid w:val="703D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C2E8A4"/>
  <w15:chartTrackingRefBased/>
  <w15:docId w15:val="{8D4FF8F4-5486-4722-A532-564E41772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3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43F3"/>
    <w:pPr>
      <w:spacing w:after="0" w:line="240" w:lineRule="auto"/>
      <w:ind w:left="720" w:firstLine="709"/>
      <w:contextualSpacing/>
      <w:jc w:val="both"/>
    </w:pPr>
  </w:style>
  <w:style w:type="paragraph" w:styleId="Header">
    <w:name w:val="header"/>
    <w:basedOn w:val="Normal"/>
    <w:link w:val="HeaderChar"/>
    <w:uiPriority w:val="99"/>
    <w:unhideWhenUsed/>
    <w:rsid w:val="00A343F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3F3"/>
  </w:style>
  <w:style w:type="paragraph" w:styleId="Footer">
    <w:name w:val="footer"/>
    <w:basedOn w:val="Normal"/>
    <w:link w:val="FooterChar"/>
    <w:uiPriority w:val="99"/>
    <w:unhideWhenUsed/>
    <w:rsid w:val="00A343F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3F3"/>
  </w:style>
  <w:style w:type="paragraph" w:styleId="Revision">
    <w:name w:val="Revision"/>
    <w:hidden/>
    <w:uiPriority w:val="99"/>
    <w:semiHidden/>
    <w:rsid w:val="00BF52DF"/>
    <w:pPr>
      <w:spacing w:after="0" w:line="240" w:lineRule="auto"/>
    </w:pPr>
  </w:style>
  <w:style w:type="table" w:styleId="TableGrid">
    <w:name w:val="Table Grid"/>
    <w:basedOn w:val="TableNormal"/>
    <w:uiPriority w:val="59"/>
    <w:rsid w:val="00354A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A2E9BDAA7029248969E4C794C926764" ma:contentTypeVersion="5" ma:contentTypeDescription="Създаване на нов документ" ma:contentTypeScope="" ma:versionID="1eb8cc977638a27ab1cc38ff681d03ed">
  <xsd:schema xmlns:xsd="http://www.w3.org/2001/XMLSchema" xmlns:xs="http://www.w3.org/2001/XMLSchema" xmlns:p="http://schemas.microsoft.com/office/2006/metadata/properties" xmlns:ns2="3f539cc3-721b-46c4-8733-1d455f892b16" xmlns:ns3="1798238c-9b45-4652-801a-fdebd44736f1" targetNamespace="http://schemas.microsoft.com/office/2006/metadata/properties" ma:root="true" ma:fieldsID="11043862abc31e9108b4a154f988e1b9" ns2:_="" ns3:_="">
    <xsd:import namespace="3f539cc3-721b-46c4-8733-1d455f892b16"/>
    <xsd:import namespace="1798238c-9b45-4652-801a-fdebd44736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39cc3-721b-46c4-8733-1d455f892b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98238c-9b45-4652-801a-fdebd44736f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Споделено 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поделени с подробност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0EDD6C-D8F3-4153-AA72-762DD3D2A0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5697B2-CCCD-474E-A786-AC75BD0031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40318E-9F88-4A20-9CDE-2F8789CCC0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539cc3-721b-46c4-8733-1d455f892b16"/>
    <ds:schemaRef ds:uri="1798238c-9b45-4652-801a-fdebd44736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Sinabov</dc:creator>
  <cp:keywords>, docId:77093280B2316F9EDD0867154B264946</cp:keywords>
  <dc:description/>
  <cp:lastModifiedBy>Nikolay Andreev</cp:lastModifiedBy>
  <cp:revision>42</cp:revision>
  <dcterms:created xsi:type="dcterms:W3CDTF">2023-10-09T12:52:00Z</dcterms:created>
  <dcterms:modified xsi:type="dcterms:W3CDTF">2024-05-03T09:38:00Z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0x010100AA2E9BDAA7029248969E4C794C926764</vt:lpwstr>
  </property>
  <property fmtid="{D5CDD505-2E9C-101B-9397-08002B2CF9AE}" pid="3" name="GrammarlyDocumentId">
    <vt:lpwstr>d97f5014d8315e0383b5675e57b558708447394bf7f95dfecdd90969070b0398</vt:lpwstr>
  </property>
</Properties>
</file>